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16EEE" w14:textId="6B7B7BC0" w:rsidR="00781AD2" w:rsidRPr="00E621A9" w:rsidRDefault="25C5FBB4" w:rsidP="25C5FBB4">
      <w:pPr>
        <w:jc w:val="center"/>
        <w:rPr>
          <w:b/>
          <w:bCs/>
          <w:color w:val="0E2841" w:themeColor="text2"/>
        </w:rPr>
      </w:pPr>
      <w:bookmarkStart w:id="0" w:name="_Int_UXnjVO5B"/>
      <w:r w:rsidRPr="25C5FBB4">
        <w:rPr>
          <w:b/>
          <w:bCs/>
          <w:color w:val="0E2841" w:themeColor="text2"/>
        </w:rPr>
        <w:t>FUNCIONAMIENTO FONDO DE BECAS</w:t>
      </w:r>
      <w:bookmarkEnd w:id="0"/>
    </w:p>
    <w:p w14:paraId="1EB9D721" w14:textId="77777777" w:rsidR="00AE59FB" w:rsidRDefault="00AE59FB" w:rsidP="00AE59FB">
      <w:pPr>
        <w:jc w:val="center"/>
      </w:pPr>
    </w:p>
    <w:p w14:paraId="4A710669" w14:textId="74EDF18D" w:rsidR="002171F8" w:rsidRDefault="25C5FBB4" w:rsidP="00AE59FB">
      <w:pPr>
        <w:jc w:val="both"/>
      </w:pPr>
      <w:r>
        <w:t>En seguimiento al acuerdo de la sesión de Junta Directiva del mes de enero 2024 en donde se aprobó la creación de una reserva por USD 10,000.00 para establecer un Fondo de Becas que sirva para capacitar a personal Técnico o Ejecutivos de las Compañías de Seguros miembros de LARG que negocian los contratos de reaseguro en conjunto, a continuación, se muestra la propuesta para el funcionamiento del Fondo:</w:t>
      </w:r>
    </w:p>
    <w:p w14:paraId="3E3DB9A1" w14:textId="77777777" w:rsidR="00AE59FB" w:rsidRDefault="00AE59FB" w:rsidP="00AE59FB">
      <w:pPr>
        <w:jc w:val="both"/>
      </w:pPr>
    </w:p>
    <w:p w14:paraId="6C5073F1" w14:textId="6141E555" w:rsidR="00AE59FB" w:rsidRPr="00AD58A5" w:rsidRDefault="00AE59FB" w:rsidP="00AE59FB">
      <w:pPr>
        <w:jc w:val="both"/>
        <w:rPr>
          <w:b/>
          <w:bCs/>
        </w:rPr>
      </w:pPr>
      <w:r w:rsidRPr="00AD58A5">
        <w:rPr>
          <w:b/>
          <w:bCs/>
        </w:rPr>
        <w:t xml:space="preserve">Considerandos: </w:t>
      </w:r>
    </w:p>
    <w:p w14:paraId="215FA329" w14:textId="60154E5F" w:rsidR="00AE59FB" w:rsidRDefault="00AE59FB" w:rsidP="00FC308B">
      <w:pPr>
        <w:pStyle w:val="Prrafodelista"/>
        <w:numPr>
          <w:ilvl w:val="0"/>
          <w:numId w:val="2"/>
        </w:numPr>
        <w:jc w:val="both"/>
      </w:pPr>
      <w:r>
        <w:t>Que la Asociación Latinoamericana para la Educación en Reaseguro es una organización sin fines de lucro.</w:t>
      </w:r>
    </w:p>
    <w:p w14:paraId="14E13C35" w14:textId="0267F1A4" w:rsidR="00AE59FB" w:rsidRDefault="00AE59FB" w:rsidP="00FC308B">
      <w:pPr>
        <w:pStyle w:val="Prrafodelista"/>
        <w:numPr>
          <w:ilvl w:val="0"/>
          <w:numId w:val="2"/>
        </w:numPr>
        <w:jc w:val="both"/>
      </w:pPr>
      <w:r>
        <w:t xml:space="preserve">Que la Junta Directiva de LARG considera apropiado que en los años en que la utilidad sea superior a los valores originalmente presupuestados, se debe de </w:t>
      </w:r>
      <w:r w:rsidR="00001E2B">
        <w:t>propiciar el</w:t>
      </w:r>
      <w:r>
        <w:t xml:space="preserve"> </w:t>
      </w:r>
      <w:r w:rsidR="00001E2B">
        <w:t>otorgamiento de</w:t>
      </w:r>
      <w:r>
        <w:t xml:space="preserve"> mayores beneficios a sus miembros.</w:t>
      </w:r>
    </w:p>
    <w:p w14:paraId="3DC49BA7" w14:textId="77777777" w:rsidR="00E621A9" w:rsidRDefault="00E621A9" w:rsidP="00FC308B">
      <w:pPr>
        <w:pStyle w:val="Prrafodelista"/>
        <w:numPr>
          <w:ilvl w:val="0"/>
          <w:numId w:val="2"/>
        </w:numPr>
        <w:jc w:val="both"/>
      </w:pPr>
      <w:r>
        <w:t>Que su objetivo estratégico número 2 es “</w:t>
      </w:r>
      <w:r w:rsidRPr="00AE59FB">
        <w:t>Realizar programas conjuntos de capacitación para el desarrollo de las competencias plenas y estandarizaciones, en gestión del reaseguro y otros temas relacionados.</w:t>
      </w:r>
      <w:r>
        <w:t>”</w:t>
      </w:r>
    </w:p>
    <w:p w14:paraId="5728F84A" w14:textId="7B023090" w:rsidR="002A798E" w:rsidRDefault="002A798E" w:rsidP="00FC308B">
      <w:pPr>
        <w:pStyle w:val="Prrafodelista"/>
        <w:numPr>
          <w:ilvl w:val="0"/>
          <w:numId w:val="2"/>
        </w:numPr>
        <w:jc w:val="both"/>
      </w:pPr>
      <w:proofErr w:type="gramStart"/>
      <w:r>
        <w:t>Que</w:t>
      </w:r>
      <w:proofErr w:type="gramEnd"/>
      <w:r>
        <w:t xml:space="preserve"> para poder tomar las mejores decisiones en materia de Reaseguro, es necesario un fortalecimiento permanente de los conocimientos técnicos y habilidades gerenciales, se propone:</w:t>
      </w:r>
    </w:p>
    <w:p w14:paraId="1A5A4151" w14:textId="77777777" w:rsidR="002A798E" w:rsidRDefault="002A798E" w:rsidP="00E621A9">
      <w:pPr>
        <w:jc w:val="both"/>
      </w:pPr>
    </w:p>
    <w:p w14:paraId="5D3E2732" w14:textId="17C2C9E4" w:rsidR="002A798E" w:rsidRDefault="002A798E" w:rsidP="002A798E">
      <w:pPr>
        <w:pStyle w:val="Prrafodelista"/>
        <w:numPr>
          <w:ilvl w:val="0"/>
          <w:numId w:val="1"/>
        </w:numPr>
        <w:jc w:val="both"/>
      </w:pPr>
      <w:r>
        <w:t xml:space="preserve">Crear una reserva para fondo de Becas el cual </w:t>
      </w:r>
      <w:r w:rsidR="00B33228">
        <w:t>iniciará con un monto de</w:t>
      </w:r>
      <w:r>
        <w:t xml:space="preserve"> USD 10,000.00 al cierre del mes de diciembre de 2023</w:t>
      </w:r>
      <w:r w:rsidR="00B33228">
        <w:t>, para ser utilizado a partir del año 2024.</w:t>
      </w:r>
      <w:r>
        <w:t xml:space="preserve"> </w:t>
      </w:r>
    </w:p>
    <w:p w14:paraId="2F60D574" w14:textId="11B5D38C" w:rsidR="009B0A30" w:rsidRDefault="48671AA8" w:rsidP="002A798E">
      <w:pPr>
        <w:pStyle w:val="Prrafodelista"/>
        <w:numPr>
          <w:ilvl w:val="0"/>
          <w:numId w:val="1"/>
        </w:numPr>
        <w:jc w:val="both"/>
      </w:pPr>
      <w:r>
        <w:t xml:space="preserve">El fondo podrá ser utilizado para financiar </w:t>
      </w:r>
      <w:r w:rsidRPr="48671AA8">
        <w:rPr>
          <w:b/>
          <w:bCs/>
        </w:rPr>
        <w:t>todo o parte</w:t>
      </w:r>
      <w:r>
        <w:t xml:space="preserve"> del costo de capacitaciones dirigidas Técnicos o Ejecutivos relacionados con la administración de reaseguro y temas relacionados. El fondo podrá ser utilizado solamente por las Compañías miembros que negocien los contratos de reaseguro a través del grupo.</w:t>
      </w:r>
    </w:p>
    <w:p w14:paraId="760ACE38" w14:textId="63FC6B96" w:rsidR="002A798E" w:rsidRDefault="25C5FBB4" w:rsidP="002A798E">
      <w:pPr>
        <w:pStyle w:val="Prrafodelista"/>
        <w:numPr>
          <w:ilvl w:val="0"/>
          <w:numId w:val="1"/>
        </w:numPr>
        <w:jc w:val="both"/>
      </w:pPr>
      <w:bookmarkStart w:id="1" w:name="_Int_fFCeEuhM"/>
      <w:r>
        <w:t>El fondo de becas podrá ser alimentado anualmente con recursos procedentes de las utilidades al cierre de cada año.</w:t>
      </w:r>
      <w:bookmarkEnd w:id="1"/>
      <w:r>
        <w:t xml:space="preserve"> </w:t>
      </w:r>
    </w:p>
    <w:p w14:paraId="1EA0A476" w14:textId="4F3FCD72" w:rsidR="00C21CF2" w:rsidRPr="002F16F3" w:rsidRDefault="25C5FBB4" w:rsidP="002A798E">
      <w:pPr>
        <w:pStyle w:val="Prrafodelista"/>
        <w:numPr>
          <w:ilvl w:val="0"/>
          <w:numId w:val="1"/>
        </w:numPr>
        <w:jc w:val="both"/>
        <w:rPr>
          <w:color w:val="000000" w:themeColor="text1"/>
        </w:rPr>
      </w:pPr>
      <w:bookmarkStart w:id="2" w:name="_Int_JoCiXys1"/>
      <w:proofErr w:type="gramStart"/>
      <w:r w:rsidRPr="25C5FBB4">
        <w:rPr>
          <w:color w:val="000000" w:themeColor="text1"/>
        </w:rPr>
        <w:t>Los montos a financiar</w:t>
      </w:r>
      <w:bookmarkEnd w:id="2"/>
      <w:proofErr w:type="gramEnd"/>
      <w:r w:rsidRPr="25C5FBB4">
        <w:rPr>
          <w:color w:val="000000" w:themeColor="text1"/>
        </w:rPr>
        <w:t xml:space="preserve"> para efectos de capacitaciones serán asignados en forma equitativa para todos los miembros del grupo que negocien los contratos de Reaseguro en conjunto con LARG. </w:t>
      </w:r>
    </w:p>
    <w:p w14:paraId="28CB33DD" w14:textId="31772135" w:rsidR="002A798E" w:rsidRDefault="002A798E" w:rsidP="002A798E">
      <w:pPr>
        <w:pStyle w:val="Prrafodelista"/>
        <w:numPr>
          <w:ilvl w:val="0"/>
          <w:numId w:val="1"/>
        </w:numPr>
        <w:jc w:val="both"/>
      </w:pPr>
      <w:r>
        <w:lastRenderedPageBreak/>
        <w:t xml:space="preserve">Los fondos podrán ser utilizados para las siguientes actividades: </w:t>
      </w:r>
    </w:p>
    <w:p w14:paraId="05034293" w14:textId="770FDA94" w:rsidR="002A798E" w:rsidRDefault="002A798E" w:rsidP="00A51D8B">
      <w:pPr>
        <w:pStyle w:val="Prrafodelista"/>
        <w:numPr>
          <w:ilvl w:val="1"/>
          <w:numId w:val="1"/>
        </w:numPr>
        <w:jc w:val="both"/>
      </w:pPr>
      <w:r>
        <w:t>Participación en capacitaciones, seminarios o programas de capacitación, brindadas por Reaseguradores</w:t>
      </w:r>
      <w:r w:rsidR="00F000BA">
        <w:t xml:space="preserve"> o Corredor de Reaseguro</w:t>
      </w:r>
      <w:r w:rsidR="008902BD">
        <w:t>.</w:t>
      </w:r>
    </w:p>
    <w:p w14:paraId="57CCD618" w14:textId="7D31FF2D" w:rsidR="002A798E" w:rsidRPr="00713104" w:rsidRDefault="48671AA8" w:rsidP="002A798E">
      <w:pPr>
        <w:pStyle w:val="Prrafodelista"/>
        <w:numPr>
          <w:ilvl w:val="1"/>
          <w:numId w:val="1"/>
        </w:numPr>
        <w:jc w:val="both"/>
      </w:pPr>
      <w:r w:rsidRPr="00713104">
        <w:t xml:space="preserve">Participación en capacitaciones seminarios, </w:t>
      </w:r>
      <w:r w:rsidRPr="00713104">
        <w:rPr>
          <w:color w:val="000000" w:themeColor="text1"/>
        </w:rPr>
        <w:t>reuniones a</w:t>
      </w:r>
      <w:r w:rsidRPr="00713104">
        <w:t>nuales o programas de capacitación brindadas y/o coordinadas por el Grupo LARG.</w:t>
      </w:r>
    </w:p>
    <w:p w14:paraId="3665028E" w14:textId="3C399012" w:rsidR="009101BD" w:rsidRDefault="009101BD" w:rsidP="009101BD">
      <w:pPr>
        <w:pStyle w:val="Prrafodelista"/>
        <w:numPr>
          <w:ilvl w:val="1"/>
          <w:numId w:val="1"/>
        </w:numPr>
        <w:jc w:val="both"/>
      </w:pPr>
      <w:r>
        <w:t xml:space="preserve">Participación en capacitaciones, seminarios o programas de capacitación, brindadas por </w:t>
      </w:r>
      <w:r w:rsidR="00DB7DE3">
        <w:t xml:space="preserve">Instituciones, </w:t>
      </w:r>
      <w:r w:rsidR="00AF55EA">
        <w:t>Cámaras de Aseguradoras</w:t>
      </w:r>
      <w:r w:rsidR="000446C4">
        <w:t xml:space="preserve">, </w:t>
      </w:r>
      <w:r w:rsidR="00DB7DE3">
        <w:t>E</w:t>
      </w:r>
      <w:r>
        <w:t xml:space="preserve">scuelas </w:t>
      </w:r>
      <w:r w:rsidR="00DB7DE3">
        <w:t xml:space="preserve">o </w:t>
      </w:r>
      <w:r w:rsidR="00BD52D3">
        <w:t>Universidades especializadas educación en materia de Seguros / Reaseguro.</w:t>
      </w:r>
    </w:p>
    <w:p w14:paraId="31DE5C48" w14:textId="77777777" w:rsidR="0090329E" w:rsidRDefault="0090329E" w:rsidP="0090329E">
      <w:pPr>
        <w:pStyle w:val="Prrafodelista"/>
        <w:ind w:left="1440"/>
        <w:jc w:val="both"/>
      </w:pPr>
    </w:p>
    <w:p w14:paraId="08AFB0DD" w14:textId="0EC45E45" w:rsidR="002D0134" w:rsidRDefault="25C5FBB4" w:rsidP="00F46315">
      <w:pPr>
        <w:pStyle w:val="Prrafodelista"/>
        <w:numPr>
          <w:ilvl w:val="0"/>
          <w:numId w:val="1"/>
        </w:numPr>
        <w:jc w:val="both"/>
      </w:pPr>
      <w:bookmarkStart w:id="3" w:name="_Int_MAuROaZO"/>
      <w:r>
        <w:t xml:space="preserve">La Dirección Ejecutiva se encargará de investigar y proponer capacitaciones que sean ideales para los ejecutivos de la Compañía, </w:t>
      </w:r>
      <w:proofErr w:type="gramStart"/>
      <w:r>
        <w:t>de acuerdo a</w:t>
      </w:r>
      <w:proofErr w:type="gramEnd"/>
      <w:r>
        <w:t xml:space="preserve"> las necesidades de capacitación de los miembros y proponer a la Junta Directiva la aprobación de las mismas.</w:t>
      </w:r>
      <w:bookmarkEnd w:id="3"/>
      <w:r>
        <w:t xml:space="preserve"> No obstante, Cada Compañía miembro podrá solicitar a la Junta Directiva, a través de la Dirección Ejecutiva, la asignación de su parte correspondiente del Fondo de Becas para participar en alguna capacitación en Reaseguro, que considere adecuada para su personal.</w:t>
      </w:r>
    </w:p>
    <w:p w14:paraId="5F1EE8A0" w14:textId="295A195A" w:rsidR="002A798E" w:rsidRDefault="00D96B76" w:rsidP="004343CD">
      <w:pPr>
        <w:pStyle w:val="Prrafodelista"/>
        <w:numPr>
          <w:ilvl w:val="0"/>
          <w:numId w:val="1"/>
        </w:numPr>
        <w:jc w:val="both"/>
      </w:pPr>
      <w:r>
        <w:t xml:space="preserve">La Dirección Ejecutiva </w:t>
      </w:r>
      <w:r w:rsidR="00AC4EA0">
        <w:t>deberá informar anualmente a la Junta Directiva, sobr</w:t>
      </w:r>
      <w:r w:rsidR="00023E80">
        <w:t xml:space="preserve">e la utilización del </w:t>
      </w:r>
      <w:r w:rsidR="00C535F8">
        <w:t>f</w:t>
      </w:r>
      <w:r w:rsidR="00023E80">
        <w:t>ondo de becas por parte de sus miembros.</w:t>
      </w:r>
    </w:p>
    <w:p w14:paraId="08BB3589" w14:textId="2ECEB132" w:rsidR="002A798E" w:rsidRDefault="00D83128" w:rsidP="00D90C73">
      <w:pPr>
        <w:pStyle w:val="Prrafodelista"/>
        <w:numPr>
          <w:ilvl w:val="0"/>
          <w:numId w:val="1"/>
        </w:numPr>
        <w:jc w:val="both"/>
      </w:pPr>
      <w:r>
        <w:t>La Junta Directiva definirá anualmente el monto</w:t>
      </w:r>
      <w:r w:rsidR="00631FAF">
        <w:t xml:space="preserve">, proveniente de las utilidades anuales, </w:t>
      </w:r>
      <w:r>
        <w:t>que</w:t>
      </w:r>
      <w:r w:rsidR="00A06A03">
        <w:t xml:space="preserve"> será asignado para alimentar el fondo de becas</w:t>
      </w:r>
      <w:r w:rsidR="00D90C73">
        <w:t xml:space="preserve"> para el siguiente año.</w:t>
      </w:r>
    </w:p>
    <w:p w14:paraId="5F6CB0B2" w14:textId="77777777" w:rsidR="002A798E" w:rsidRDefault="002A798E" w:rsidP="002A798E">
      <w:pPr>
        <w:jc w:val="both"/>
      </w:pPr>
    </w:p>
    <w:p w14:paraId="3AB9E4F8" w14:textId="77777777" w:rsidR="002A798E" w:rsidRDefault="002A798E" w:rsidP="00E621A9">
      <w:pPr>
        <w:jc w:val="both"/>
      </w:pPr>
    </w:p>
    <w:p w14:paraId="42A136EB" w14:textId="77777777" w:rsidR="00E621A9" w:rsidRPr="002171F8" w:rsidRDefault="00E621A9" w:rsidP="00AE59FB">
      <w:pPr>
        <w:jc w:val="both"/>
      </w:pPr>
    </w:p>
    <w:sectPr w:rsidR="00E621A9" w:rsidRPr="002171F8">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4BB20" w14:textId="77777777" w:rsidR="00B2786C" w:rsidRDefault="00B2786C">
      <w:pPr>
        <w:spacing w:after="0" w:line="240" w:lineRule="auto"/>
      </w:pPr>
      <w:r>
        <w:separator/>
      </w:r>
    </w:p>
  </w:endnote>
  <w:endnote w:type="continuationSeparator" w:id="0">
    <w:p w14:paraId="1980AA04" w14:textId="77777777" w:rsidR="00B2786C" w:rsidRDefault="00B27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48671AA8" w14:paraId="024E4AE5" w14:textId="77777777" w:rsidTr="48671AA8">
      <w:trPr>
        <w:trHeight w:val="300"/>
      </w:trPr>
      <w:tc>
        <w:tcPr>
          <w:tcW w:w="2830" w:type="dxa"/>
        </w:tcPr>
        <w:p w14:paraId="2860ED54" w14:textId="215A4617" w:rsidR="48671AA8" w:rsidRDefault="48671AA8" w:rsidP="48671AA8">
          <w:pPr>
            <w:pStyle w:val="Encabezado"/>
            <w:ind w:left="-115"/>
          </w:pPr>
        </w:p>
      </w:tc>
      <w:tc>
        <w:tcPr>
          <w:tcW w:w="2830" w:type="dxa"/>
        </w:tcPr>
        <w:p w14:paraId="380D4BD7" w14:textId="6A380240" w:rsidR="48671AA8" w:rsidRDefault="48671AA8" w:rsidP="48671AA8">
          <w:pPr>
            <w:pStyle w:val="Encabezado"/>
            <w:jc w:val="center"/>
          </w:pPr>
        </w:p>
      </w:tc>
      <w:tc>
        <w:tcPr>
          <w:tcW w:w="2830" w:type="dxa"/>
        </w:tcPr>
        <w:p w14:paraId="55B58354" w14:textId="2781BCD0" w:rsidR="48671AA8" w:rsidRDefault="48671AA8" w:rsidP="48671AA8">
          <w:pPr>
            <w:pStyle w:val="Encabezado"/>
            <w:ind w:right="-115"/>
            <w:jc w:val="right"/>
          </w:pPr>
        </w:p>
      </w:tc>
    </w:tr>
  </w:tbl>
  <w:p w14:paraId="7DDBCD3C" w14:textId="01485272" w:rsidR="48671AA8" w:rsidRDefault="48671AA8" w:rsidP="48671A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F0C751" w14:textId="77777777" w:rsidR="00B2786C" w:rsidRDefault="00B2786C">
      <w:pPr>
        <w:spacing w:after="0" w:line="240" w:lineRule="auto"/>
      </w:pPr>
      <w:r>
        <w:separator/>
      </w:r>
    </w:p>
  </w:footnote>
  <w:footnote w:type="continuationSeparator" w:id="0">
    <w:p w14:paraId="0699D974" w14:textId="77777777" w:rsidR="00B2786C" w:rsidRDefault="00B278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2830"/>
      <w:gridCol w:w="2830"/>
      <w:gridCol w:w="2830"/>
    </w:tblGrid>
    <w:tr w:rsidR="48671AA8" w14:paraId="69665569" w14:textId="77777777" w:rsidTr="48671AA8">
      <w:trPr>
        <w:trHeight w:val="300"/>
      </w:trPr>
      <w:tc>
        <w:tcPr>
          <w:tcW w:w="2830" w:type="dxa"/>
        </w:tcPr>
        <w:p w14:paraId="211AD08E" w14:textId="2D83AE54" w:rsidR="48671AA8" w:rsidRDefault="48671AA8" w:rsidP="48671AA8">
          <w:pPr>
            <w:pStyle w:val="Encabezado"/>
            <w:ind w:left="-115"/>
          </w:pPr>
          <w:r>
            <w:rPr>
              <w:noProof/>
            </w:rPr>
            <w:drawing>
              <wp:inline distT="0" distB="0" distL="0" distR="0" wp14:anchorId="2DCEF3F0" wp14:editId="3A2E8ECB">
                <wp:extent cx="1943100" cy="753687"/>
                <wp:effectExtent l="0" t="0" r="0" b="0"/>
                <wp:docPr id="246951162" name="Imagen 246951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943100" cy="753687"/>
                        </a:xfrm>
                        <a:prstGeom prst="rect">
                          <a:avLst/>
                        </a:prstGeom>
                      </pic:spPr>
                    </pic:pic>
                  </a:graphicData>
                </a:graphic>
              </wp:inline>
            </w:drawing>
          </w:r>
        </w:p>
      </w:tc>
      <w:tc>
        <w:tcPr>
          <w:tcW w:w="2830" w:type="dxa"/>
        </w:tcPr>
        <w:p w14:paraId="5764DEE5" w14:textId="16D2EC4D" w:rsidR="48671AA8" w:rsidRDefault="48671AA8" w:rsidP="48671AA8">
          <w:pPr>
            <w:pStyle w:val="Encabezado"/>
            <w:jc w:val="center"/>
          </w:pPr>
        </w:p>
      </w:tc>
      <w:tc>
        <w:tcPr>
          <w:tcW w:w="2830" w:type="dxa"/>
        </w:tcPr>
        <w:p w14:paraId="4409D4F8" w14:textId="1F695EEB" w:rsidR="48671AA8" w:rsidRDefault="48671AA8" w:rsidP="48671AA8">
          <w:pPr>
            <w:pStyle w:val="Encabezado"/>
            <w:ind w:right="-115"/>
            <w:jc w:val="right"/>
          </w:pPr>
        </w:p>
      </w:tc>
    </w:tr>
  </w:tbl>
  <w:p w14:paraId="62E210DB" w14:textId="73C55602" w:rsidR="48671AA8" w:rsidRDefault="48671AA8" w:rsidP="48671AA8">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JoCiXys1" int2:invalidationBookmarkName="" int2:hashCode="8sqnOG3qxVDgQy" int2:id="dnUteiKA">
      <int2:state int2:value="Rejected" int2:type="AugLoop_Text_Critique"/>
    </int2:bookmark>
    <int2:bookmark int2:bookmarkName="_Int_fFCeEuhM" int2:invalidationBookmarkName="" int2:hashCode="H27+/H2hROdmhH" int2:id="FivEOohK">
      <int2:state int2:value="Rejected" int2:type="AugLoop_Text_Critique"/>
    </int2:bookmark>
    <int2:bookmark int2:bookmarkName="_Int_MAuROaZO" int2:invalidationBookmarkName="" int2:hashCode="NXw8d9FobFOlPT" int2:id="iQKctPYk">
      <int2:state int2:value="Rejected" int2:type="AugLoop_Text_Critique"/>
    </int2:bookmark>
    <int2:bookmark int2:bookmarkName="_Int_UXnjVO5B" int2:invalidationBookmarkName="" int2:hashCode="mbMKH7c2BlmSLV" int2:id="zxn6PXk0">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3E489B"/>
    <w:multiLevelType w:val="hybridMultilevel"/>
    <w:tmpl w:val="3ED6E58E"/>
    <w:lvl w:ilvl="0" w:tplc="480A000D">
      <w:start w:val="1"/>
      <w:numFmt w:val="bullet"/>
      <w:lvlText w:val=""/>
      <w:lvlJc w:val="left"/>
      <w:pPr>
        <w:ind w:left="720" w:hanging="360"/>
      </w:pPr>
      <w:rPr>
        <w:rFonts w:ascii="Wingdings" w:hAnsi="Wingdings" w:hint="default"/>
      </w:rPr>
    </w:lvl>
    <w:lvl w:ilvl="1" w:tplc="480A0003" w:tentative="1">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 w15:restartNumberingAfterBreak="0">
    <w:nsid w:val="220D1797"/>
    <w:multiLevelType w:val="hybridMultilevel"/>
    <w:tmpl w:val="8D3A8528"/>
    <w:lvl w:ilvl="0" w:tplc="480A000F">
      <w:start w:val="1"/>
      <w:numFmt w:val="decimal"/>
      <w:lvlText w:val="%1."/>
      <w:lvlJc w:val="left"/>
      <w:pPr>
        <w:ind w:left="720" w:hanging="360"/>
      </w:pPr>
      <w:rPr>
        <w:rFonts w:hint="default"/>
      </w:rPr>
    </w:lvl>
    <w:lvl w:ilvl="1" w:tplc="480A0019">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num w:numId="1" w16cid:durableId="2032952738">
    <w:abstractNumId w:val="1"/>
  </w:num>
  <w:num w:numId="2" w16cid:durableId="128157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AD2"/>
    <w:rsid w:val="00001E2B"/>
    <w:rsid w:val="00023E80"/>
    <w:rsid w:val="000446C4"/>
    <w:rsid w:val="001A245C"/>
    <w:rsid w:val="001B6783"/>
    <w:rsid w:val="001F26A0"/>
    <w:rsid w:val="002171F8"/>
    <w:rsid w:val="00230324"/>
    <w:rsid w:val="002420C9"/>
    <w:rsid w:val="0027746D"/>
    <w:rsid w:val="002A798E"/>
    <w:rsid w:val="002D0134"/>
    <w:rsid w:val="002E13DE"/>
    <w:rsid w:val="002F16F3"/>
    <w:rsid w:val="003159EB"/>
    <w:rsid w:val="00371E81"/>
    <w:rsid w:val="00396466"/>
    <w:rsid w:val="003D0301"/>
    <w:rsid w:val="00432335"/>
    <w:rsid w:val="004343CD"/>
    <w:rsid w:val="00461547"/>
    <w:rsid w:val="004E232B"/>
    <w:rsid w:val="00594AC0"/>
    <w:rsid w:val="005F42E0"/>
    <w:rsid w:val="00631FAF"/>
    <w:rsid w:val="00713104"/>
    <w:rsid w:val="00781AD2"/>
    <w:rsid w:val="00854BE7"/>
    <w:rsid w:val="00877E43"/>
    <w:rsid w:val="008902BD"/>
    <w:rsid w:val="008C113D"/>
    <w:rsid w:val="0090329E"/>
    <w:rsid w:val="009101BD"/>
    <w:rsid w:val="009B0A30"/>
    <w:rsid w:val="009C5E91"/>
    <w:rsid w:val="00A06A03"/>
    <w:rsid w:val="00A41B40"/>
    <w:rsid w:val="00AB00BF"/>
    <w:rsid w:val="00AB19F9"/>
    <w:rsid w:val="00AB4828"/>
    <w:rsid w:val="00AC4EA0"/>
    <w:rsid w:val="00AD58A5"/>
    <w:rsid w:val="00AE59FB"/>
    <w:rsid w:val="00AF55EA"/>
    <w:rsid w:val="00B26048"/>
    <w:rsid w:val="00B2786C"/>
    <w:rsid w:val="00B33228"/>
    <w:rsid w:val="00B3783E"/>
    <w:rsid w:val="00B42A7F"/>
    <w:rsid w:val="00B83EFC"/>
    <w:rsid w:val="00BD0AC2"/>
    <w:rsid w:val="00BD52D3"/>
    <w:rsid w:val="00C1387D"/>
    <w:rsid w:val="00C21CF2"/>
    <w:rsid w:val="00C224A3"/>
    <w:rsid w:val="00C535F8"/>
    <w:rsid w:val="00C60D4E"/>
    <w:rsid w:val="00CC3DC4"/>
    <w:rsid w:val="00D5263C"/>
    <w:rsid w:val="00D67C5B"/>
    <w:rsid w:val="00D713A0"/>
    <w:rsid w:val="00D83128"/>
    <w:rsid w:val="00D868CF"/>
    <w:rsid w:val="00D90C73"/>
    <w:rsid w:val="00D96B76"/>
    <w:rsid w:val="00DB7DE3"/>
    <w:rsid w:val="00E621A9"/>
    <w:rsid w:val="00F000BA"/>
    <w:rsid w:val="00F47B7C"/>
    <w:rsid w:val="00FC308B"/>
    <w:rsid w:val="00FE6FCF"/>
    <w:rsid w:val="25C5FBB4"/>
    <w:rsid w:val="48671AA8"/>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FAB1F"/>
  <w15:chartTrackingRefBased/>
  <w15:docId w15:val="{EE2D9F79-529D-42BF-923F-EFFF40F40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H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81A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81A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81AD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81AD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81AD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81AD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81AD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81AD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81AD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81AD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81AD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81AD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81AD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81AD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81AD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81AD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81AD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81AD2"/>
    <w:rPr>
      <w:rFonts w:eastAsiaTheme="majorEastAsia" w:cstheme="majorBidi"/>
      <w:color w:val="272727" w:themeColor="text1" w:themeTint="D8"/>
    </w:rPr>
  </w:style>
  <w:style w:type="paragraph" w:styleId="Ttulo">
    <w:name w:val="Title"/>
    <w:basedOn w:val="Normal"/>
    <w:next w:val="Normal"/>
    <w:link w:val="TtuloCar"/>
    <w:uiPriority w:val="10"/>
    <w:qFormat/>
    <w:rsid w:val="00781A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81AD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81AD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81AD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81AD2"/>
    <w:pPr>
      <w:spacing w:before="160"/>
      <w:jc w:val="center"/>
    </w:pPr>
    <w:rPr>
      <w:i/>
      <w:iCs/>
      <w:color w:val="404040" w:themeColor="text1" w:themeTint="BF"/>
    </w:rPr>
  </w:style>
  <w:style w:type="character" w:customStyle="1" w:styleId="CitaCar">
    <w:name w:val="Cita Car"/>
    <w:basedOn w:val="Fuentedeprrafopredeter"/>
    <w:link w:val="Cita"/>
    <w:uiPriority w:val="29"/>
    <w:rsid w:val="00781AD2"/>
    <w:rPr>
      <w:i/>
      <w:iCs/>
      <w:color w:val="404040" w:themeColor="text1" w:themeTint="BF"/>
    </w:rPr>
  </w:style>
  <w:style w:type="paragraph" w:styleId="Prrafodelista">
    <w:name w:val="List Paragraph"/>
    <w:basedOn w:val="Normal"/>
    <w:uiPriority w:val="34"/>
    <w:qFormat/>
    <w:rsid w:val="00781AD2"/>
    <w:pPr>
      <w:ind w:left="720"/>
      <w:contextualSpacing/>
    </w:pPr>
  </w:style>
  <w:style w:type="character" w:styleId="nfasisintenso">
    <w:name w:val="Intense Emphasis"/>
    <w:basedOn w:val="Fuentedeprrafopredeter"/>
    <w:uiPriority w:val="21"/>
    <w:qFormat/>
    <w:rsid w:val="00781AD2"/>
    <w:rPr>
      <w:i/>
      <w:iCs/>
      <w:color w:val="0F4761" w:themeColor="accent1" w:themeShade="BF"/>
    </w:rPr>
  </w:style>
  <w:style w:type="paragraph" w:styleId="Citadestacada">
    <w:name w:val="Intense Quote"/>
    <w:basedOn w:val="Normal"/>
    <w:next w:val="Normal"/>
    <w:link w:val="CitadestacadaCar"/>
    <w:uiPriority w:val="30"/>
    <w:qFormat/>
    <w:rsid w:val="00781A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81AD2"/>
    <w:rPr>
      <w:i/>
      <w:iCs/>
      <w:color w:val="0F4761" w:themeColor="accent1" w:themeShade="BF"/>
    </w:rPr>
  </w:style>
  <w:style w:type="character" w:styleId="Referenciaintensa">
    <w:name w:val="Intense Reference"/>
    <w:basedOn w:val="Fuentedeprrafopredeter"/>
    <w:uiPriority w:val="32"/>
    <w:qFormat/>
    <w:rsid w:val="00781AD2"/>
    <w:rPr>
      <w:b/>
      <w:bCs/>
      <w:smallCaps/>
      <w:color w:val="0F4761" w:themeColor="accent1" w:themeShade="BF"/>
      <w:spacing w:val="5"/>
    </w:rPr>
  </w:style>
  <w:style w:type="character" w:customStyle="1" w:styleId="il">
    <w:name w:val="il"/>
    <w:basedOn w:val="Fuentedeprrafopredeter"/>
    <w:rsid w:val="00781AD2"/>
  </w:style>
  <w:style w:type="character" w:styleId="Hipervnculo">
    <w:name w:val="Hyperlink"/>
    <w:basedOn w:val="Fuentedeprrafopredeter"/>
    <w:uiPriority w:val="99"/>
    <w:unhideWhenUsed/>
    <w:rsid w:val="00781AD2"/>
    <w:rPr>
      <w:color w:val="0000FF"/>
      <w:u w:val="single"/>
    </w:rPr>
  </w:style>
  <w:style w:type="character" w:styleId="Mencinsinresolver">
    <w:name w:val="Unresolved Mention"/>
    <w:basedOn w:val="Fuentedeprrafopredeter"/>
    <w:uiPriority w:val="99"/>
    <w:semiHidden/>
    <w:unhideWhenUsed/>
    <w:rsid w:val="00C1387D"/>
    <w:rPr>
      <w:color w:val="605E5C"/>
      <w:shd w:val="clear" w:color="auto" w:fill="E1DFDD"/>
    </w:rPr>
  </w:style>
  <w:style w:type="paragraph" w:styleId="Sinespaciado">
    <w:name w:val="No Spacing"/>
    <w:uiPriority w:val="1"/>
    <w:qFormat/>
    <w:pPr>
      <w:spacing w:after="0" w:line="240" w:lineRule="auto"/>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EncabezadoCar">
    <w:name w:val="Encabezado Car"/>
    <w:basedOn w:val="Fuentedeprrafopredeter"/>
    <w:link w:val="Encabezado"/>
    <w:uiPriority w:val="99"/>
  </w:style>
  <w:style w:type="paragraph" w:styleId="Encabezado">
    <w:name w:val="header"/>
    <w:basedOn w:val="Normal"/>
    <w:link w:val="EncabezadoCar"/>
    <w:uiPriority w:val="99"/>
    <w:unhideWhenUse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style>
  <w:style w:type="paragraph" w:styleId="Piedepgina">
    <w:name w:val="footer"/>
    <w:basedOn w:val="Normal"/>
    <w:link w:val="PiedepginaC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30415">
      <w:bodyDiv w:val="1"/>
      <w:marLeft w:val="0"/>
      <w:marRight w:val="0"/>
      <w:marTop w:val="0"/>
      <w:marBottom w:val="0"/>
      <w:divBdr>
        <w:top w:val="none" w:sz="0" w:space="0" w:color="auto"/>
        <w:left w:val="none" w:sz="0" w:space="0" w:color="auto"/>
        <w:bottom w:val="none" w:sz="0" w:space="0" w:color="auto"/>
        <w:right w:val="none" w:sz="0" w:space="0" w:color="auto"/>
      </w:divBdr>
      <w:divsChild>
        <w:div w:id="1612081123">
          <w:marLeft w:val="0"/>
          <w:marRight w:val="0"/>
          <w:marTop w:val="0"/>
          <w:marBottom w:val="0"/>
          <w:divBdr>
            <w:top w:val="none" w:sz="0" w:space="0" w:color="auto"/>
            <w:left w:val="none" w:sz="0" w:space="0" w:color="auto"/>
            <w:bottom w:val="none" w:sz="0" w:space="0" w:color="auto"/>
            <w:right w:val="none" w:sz="0" w:space="0" w:color="auto"/>
          </w:divBdr>
        </w:div>
      </w:divsChild>
    </w:div>
    <w:div w:id="1092892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20/10/relationships/intelligence" Target="intelligence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509</Words>
  <Characters>2804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Carlos Galindo Pineda</dc:creator>
  <cp:keywords/>
  <dc:description/>
  <cp:lastModifiedBy>Juan Carlos Carlos Galindo Pineda</cp:lastModifiedBy>
  <cp:revision>57</cp:revision>
  <dcterms:created xsi:type="dcterms:W3CDTF">2024-02-21T00:15:00Z</dcterms:created>
  <dcterms:modified xsi:type="dcterms:W3CDTF">2024-10-16T16:02:00Z</dcterms:modified>
</cp:coreProperties>
</file>